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1128C" w14:textId="03BC4B2B" w:rsidR="002B1A62" w:rsidRPr="007E5AF9" w:rsidRDefault="008B7237" w:rsidP="007724CF">
      <w:pPr>
        <w:spacing w:after="60" w:line="240" w:lineRule="auto"/>
        <w:jc w:val="both"/>
        <w:rPr>
          <w:rFonts w:ascii="Arial" w:hAnsi="Arial" w:cs="Arial"/>
          <w:noProof/>
          <w:lang w:val="bg-BG"/>
        </w:rPr>
      </w:pPr>
      <w:r w:rsidRPr="003D01CC">
        <w:rPr>
          <w:rFonts w:ascii="Times New Roman" w:hAnsi="Times New Roman" w:cs="Times New Roman"/>
          <w:sz w:val="24"/>
          <w:szCs w:val="24"/>
        </w:rPr>
        <w:tab/>
      </w:r>
      <w:r w:rsidR="00075A44" w:rsidRPr="007E5AF9">
        <w:rPr>
          <w:rFonts w:ascii="Arial" w:hAnsi="Arial" w:cs="Arial"/>
          <w:noProof/>
          <w:lang w:val="bg-BG"/>
        </w:rPr>
        <w:t>На основание чл.26, чл. 1 и 2 от Закона за референдума и народната инициатива ("Държавен вестник на РС" № 111/21)</w:t>
      </w:r>
      <w:r w:rsidR="002B1A62" w:rsidRPr="007E5AF9">
        <w:rPr>
          <w:rFonts w:ascii="Arial" w:hAnsi="Arial" w:cs="Arial"/>
          <w:noProof/>
          <w:lang w:val="bg-BG"/>
        </w:rPr>
        <w:t>,</w:t>
      </w:r>
    </w:p>
    <w:p w14:paraId="7C039827" w14:textId="2A4C8DD5" w:rsidR="008B7237" w:rsidRPr="007E5AF9" w:rsidRDefault="002B1A62" w:rsidP="00E206E9">
      <w:pPr>
        <w:spacing w:after="120" w:line="240" w:lineRule="auto"/>
        <w:jc w:val="both"/>
        <w:rPr>
          <w:rFonts w:ascii="Arial" w:hAnsi="Arial" w:cs="Arial"/>
          <w:noProof/>
          <w:lang w:val="bg-BG"/>
        </w:rPr>
      </w:pPr>
      <w:r w:rsidRPr="007E5AF9">
        <w:rPr>
          <w:rFonts w:ascii="Arial" w:hAnsi="Arial" w:cs="Arial"/>
          <w:noProof/>
          <w:lang w:val="bg-BG"/>
        </w:rPr>
        <w:tab/>
      </w:r>
      <w:r w:rsidR="00075A44" w:rsidRPr="007E5AF9">
        <w:rPr>
          <w:rFonts w:ascii="Arial" w:hAnsi="Arial" w:cs="Arial"/>
          <w:noProof/>
          <w:lang w:val="bg-BG"/>
        </w:rPr>
        <w:t>Републиканската избирателна комисия на заседанието си на 3 декември 2021 г. пр</w:t>
      </w:r>
      <w:bookmarkStart w:id="0" w:name="_GoBack"/>
      <w:bookmarkEnd w:id="0"/>
      <w:r w:rsidR="00075A44" w:rsidRPr="007E5AF9">
        <w:rPr>
          <w:rFonts w:ascii="Arial" w:hAnsi="Arial" w:cs="Arial"/>
          <w:noProof/>
          <w:lang w:val="bg-BG"/>
        </w:rPr>
        <w:t>ие</w:t>
      </w:r>
      <w:r w:rsidRPr="007E5AF9">
        <w:rPr>
          <w:rFonts w:ascii="Arial" w:hAnsi="Arial" w:cs="Arial"/>
          <w:noProof/>
          <w:lang w:val="bg-BG"/>
        </w:rPr>
        <w:t xml:space="preserve"> </w:t>
      </w:r>
    </w:p>
    <w:p w14:paraId="275F08AE" w14:textId="4A00E8E3" w:rsidR="008B7237" w:rsidRPr="007E5AF9" w:rsidRDefault="00075A44" w:rsidP="008B7237">
      <w:pPr>
        <w:spacing w:after="0" w:line="240" w:lineRule="auto"/>
        <w:jc w:val="center"/>
        <w:rPr>
          <w:rFonts w:ascii="Arial" w:hAnsi="Arial" w:cs="Arial"/>
          <w:b/>
          <w:noProof/>
          <w:lang w:val="bg-BG"/>
        </w:rPr>
      </w:pPr>
      <w:r w:rsidRPr="007E5AF9">
        <w:rPr>
          <w:rFonts w:ascii="Arial" w:hAnsi="Arial" w:cs="Arial"/>
          <w:b/>
          <w:noProof/>
          <w:lang w:val="bg-BG"/>
        </w:rPr>
        <w:t>РЕШЕНИЕ</w:t>
      </w:r>
    </w:p>
    <w:p w14:paraId="6F54AA07" w14:textId="2E4789A0" w:rsidR="00CA1EBF" w:rsidRPr="007E5AF9" w:rsidRDefault="00075A44" w:rsidP="00E206E9">
      <w:pPr>
        <w:spacing w:after="120" w:line="240" w:lineRule="auto"/>
        <w:jc w:val="center"/>
        <w:rPr>
          <w:rFonts w:ascii="Arial" w:hAnsi="Arial" w:cs="Arial"/>
          <w:b/>
          <w:noProof/>
          <w:lang w:val="bg-BG"/>
        </w:rPr>
      </w:pPr>
      <w:r w:rsidRPr="007E5AF9">
        <w:rPr>
          <w:rFonts w:ascii="Arial" w:hAnsi="Arial" w:cs="Arial"/>
          <w:b/>
          <w:noProof/>
          <w:lang w:val="bg-BG"/>
        </w:rPr>
        <w:t xml:space="preserve">относно определяне на текста на Справката за Закона за </w:t>
      </w:r>
      <w:r w:rsidR="00A253BA" w:rsidRPr="007E5AF9">
        <w:rPr>
          <w:rFonts w:ascii="Arial" w:hAnsi="Arial" w:cs="Arial"/>
          <w:b/>
          <w:noProof/>
          <w:lang w:val="bg-BG"/>
        </w:rPr>
        <w:t>изменение</w:t>
      </w:r>
      <w:r w:rsidRPr="007E5AF9">
        <w:rPr>
          <w:rFonts w:ascii="Arial" w:hAnsi="Arial" w:cs="Arial"/>
          <w:b/>
          <w:noProof/>
          <w:lang w:val="bg-BG"/>
        </w:rPr>
        <w:t xml:space="preserve"> на Конституцията на Република Сърбия</w:t>
      </w:r>
    </w:p>
    <w:p w14:paraId="0DDDCA82" w14:textId="3103498D" w:rsidR="00971E4C" w:rsidRPr="007E5AF9" w:rsidRDefault="002B1A62" w:rsidP="00E206E9">
      <w:pPr>
        <w:spacing w:after="120" w:line="240" w:lineRule="auto"/>
        <w:ind w:firstLine="709"/>
        <w:jc w:val="both"/>
        <w:rPr>
          <w:rFonts w:ascii="Arial" w:hAnsi="Arial" w:cs="Arial"/>
          <w:noProof/>
          <w:lang w:val="bg-BG"/>
        </w:rPr>
      </w:pPr>
      <w:r w:rsidRPr="007E5AF9">
        <w:rPr>
          <w:rFonts w:ascii="Arial" w:hAnsi="Arial" w:cs="Arial"/>
          <w:noProof/>
          <w:lang w:val="bg-BG"/>
        </w:rPr>
        <w:t xml:space="preserve">1. </w:t>
      </w:r>
      <w:r w:rsidR="00A253BA" w:rsidRPr="007E5AF9">
        <w:rPr>
          <w:rFonts w:ascii="Arial" w:hAnsi="Arial" w:cs="Arial"/>
          <w:noProof/>
          <w:lang w:val="bg-BG"/>
        </w:rPr>
        <w:t>Това решение определя текста на Справката за Закона за изменение на Конституцията на Република Сърбия, за чието потвърждаване гласуват гражданите на републиканския референдум, обявен за 16 януари 2022 г., и който гласи</w:t>
      </w:r>
      <w:r w:rsidRPr="007E5AF9">
        <w:rPr>
          <w:rFonts w:ascii="Arial" w:hAnsi="Arial" w:cs="Arial"/>
          <w:noProof/>
          <w:lang w:val="bg-BG"/>
        </w:rPr>
        <w:t>:</w:t>
      </w:r>
    </w:p>
    <w:p w14:paraId="0AF29F9C" w14:textId="59F2F0BA" w:rsidR="00CE4D25" w:rsidRPr="007E5AF9" w:rsidRDefault="00CE4D25" w:rsidP="00CE4D25">
      <w:pPr>
        <w:spacing w:after="120" w:line="240" w:lineRule="auto"/>
        <w:ind w:firstLine="708"/>
        <w:jc w:val="both"/>
        <w:rPr>
          <w:rFonts w:ascii="Arial" w:hAnsi="Arial" w:cs="Arial"/>
          <w:b/>
          <w:bCs/>
          <w:noProof/>
          <w:lang w:val="bg-BG"/>
        </w:rPr>
      </w:pPr>
      <w:r w:rsidRPr="007E5AF9">
        <w:rPr>
          <w:rFonts w:ascii="Arial" w:hAnsi="Arial" w:cs="Arial"/>
          <w:b/>
          <w:bCs/>
          <w:noProof/>
          <w:lang w:val="bg-BG"/>
        </w:rPr>
        <w:t xml:space="preserve">1) </w:t>
      </w:r>
      <w:r w:rsidR="00537B25" w:rsidRPr="007E5AF9">
        <w:rPr>
          <w:rFonts w:ascii="Arial" w:hAnsi="Arial" w:cs="Arial"/>
          <w:b/>
          <w:bCs/>
          <w:noProof/>
          <w:lang w:val="bg-BG"/>
        </w:rPr>
        <w:t>Законът за изменение на Конституцията се отнася изключително до съдебната власт и не променя други части на Конституцията</w:t>
      </w:r>
    </w:p>
    <w:p w14:paraId="18E1E65C" w14:textId="7CA5E647" w:rsidR="00CE4D25" w:rsidRPr="007E5AF9" w:rsidRDefault="00CE4D25" w:rsidP="00CE4D25">
      <w:pPr>
        <w:spacing w:after="0" w:line="240" w:lineRule="auto"/>
        <w:jc w:val="both"/>
        <w:rPr>
          <w:rFonts w:ascii="Arial" w:hAnsi="Arial" w:cs="Arial"/>
          <w:noProof/>
          <w:lang w:val="bg-BG"/>
        </w:rPr>
      </w:pPr>
      <w:r w:rsidRPr="007E5AF9">
        <w:rPr>
          <w:rFonts w:ascii="Arial" w:hAnsi="Arial" w:cs="Arial"/>
          <w:noProof/>
          <w:lang w:val="bg-BG"/>
        </w:rPr>
        <w:tab/>
      </w:r>
      <w:r w:rsidR="00B6423E" w:rsidRPr="007E5AF9">
        <w:rPr>
          <w:rFonts w:ascii="Arial" w:hAnsi="Arial" w:cs="Arial"/>
          <w:noProof/>
          <w:lang w:val="bg-BG"/>
        </w:rPr>
        <w:t>Законът за изменение на Конституцията изменя конституционните разпоредби относно организацията на съдилищата и прокуратурите (чл. 142-165 от Конституцията)</w:t>
      </w:r>
      <w:r w:rsidRPr="007E5AF9">
        <w:rPr>
          <w:rFonts w:ascii="Arial" w:hAnsi="Arial" w:cs="Arial"/>
          <w:noProof/>
          <w:lang w:val="bg-BG"/>
        </w:rPr>
        <w:t xml:space="preserve">. </w:t>
      </w:r>
      <w:r w:rsidR="00B22DE9" w:rsidRPr="007E5AF9">
        <w:rPr>
          <w:rFonts w:ascii="Arial" w:hAnsi="Arial" w:cs="Arial"/>
          <w:noProof/>
          <w:lang w:val="bg-BG"/>
        </w:rPr>
        <w:t>Като се има предвид, че е налице взаимозависимост между тези разпоредби и други разпоредби на Конституцията, променят се и чл.4 от Конституцията, който определя принципа на разделение на властите, чл.99 от Конституцията (компетенции на Народната скупщина), чл.105 от Конституция (Начинът на вземане на решения в Народната скупщина), чл.172 от Конституцията (Състав на Конституционния съд. Избор и назначаване на съдии от Конституционния съд</w:t>
      </w:r>
      <w:r w:rsidRPr="007E5AF9">
        <w:rPr>
          <w:rFonts w:ascii="Arial" w:hAnsi="Arial" w:cs="Arial"/>
          <w:noProof/>
          <w:lang w:val="bg-BG"/>
        </w:rPr>
        <w:t>).</w:t>
      </w:r>
    </w:p>
    <w:p w14:paraId="29A29D44" w14:textId="0240F673" w:rsidR="00A80E51" w:rsidRPr="007E5AF9" w:rsidRDefault="00CE4D25" w:rsidP="00E206E9">
      <w:pPr>
        <w:spacing w:after="120" w:line="240" w:lineRule="auto"/>
        <w:jc w:val="both"/>
        <w:rPr>
          <w:rFonts w:ascii="Arial" w:hAnsi="Arial" w:cs="Arial"/>
          <w:noProof/>
          <w:lang w:val="bg-BG"/>
        </w:rPr>
      </w:pPr>
      <w:r w:rsidRPr="007E5AF9">
        <w:rPr>
          <w:rFonts w:ascii="Arial" w:hAnsi="Arial" w:cs="Arial"/>
          <w:noProof/>
          <w:lang w:val="bg-BG"/>
        </w:rPr>
        <w:tab/>
      </w:r>
      <w:r w:rsidR="00F61CDA" w:rsidRPr="007E5AF9">
        <w:rPr>
          <w:rFonts w:ascii="Arial" w:hAnsi="Arial" w:cs="Arial"/>
          <w:noProof/>
          <w:lang w:val="bg-BG"/>
        </w:rPr>
        <w:t>Съгласно предвидения ред за изменение на Конституцията гражданите гласуват на референдум изключително за разпоредбите, съдържащи се в Закона за изменение на Конституцията, докато други разпоредби на Конституцията не са предмет на референдум</w:t>
      </w:r>
      <w:r w:rsidR="00DF15E0" w:rsidRPr="007E5AF9">
        <w:rPr>
          <w:rFonts w:ascii="Arial" w:hAnsi="Arial" w:cs="Arial"/>
          <w:noProof/>
          <w:lang w:val="bg-BG"/>
        </w:rPr>
        <w:t>а</w:t>
      </w:r>
      <w:r w:rsidR="00F61CDA" w:rsidRPr="007E5AF9">
        <w:rPr>
          <w:rFonts w:ascii="Arial" w:hAnsi="Arial" w:cs="Arial"/>
          <w:noProof/>
          <w:lang w:val="bg-BG"/>
        </w:rPr>
        <w:t>.</w:t>
      </w:r>
      <w:r w:rsidRPr="007E5AF9">
        <w:rPr>
          <w:rFonts w:ascii="Arial" w:hAnsi="Arial" w:cs="Arial"/>
          <w:noProof/>
          <w:lang w:val="bg-BG"/>
        </w:rPr>
        <w:t xml:space="preserve"> </w:t>
      </w:r>
    </w:p>
    <w:p w14:paraId="4834080D" w14:textId="216AD03A" w:rsidR="0099198E" w:rsidRPr="007E5AF9" w:rsidRDefault="00CE4D25" w:rsidP="00DA7D85">
      <w:pPr>
        <w:spacing w:after="120" w:line="240" w:lineRule="auto"/>
        <w:ind w:firstLine="708"/>
        <w:jc w:val="both"/>
        <w:rPr>
          <w:rFonts w:ascii="Arial" w:hAnsi="Arial" w:cs="Arial"/>
          <w:b/>
          <w:bCs/>
          <w:noProof/>
          <w:lang w:val="bg-BG"/>
        </w:rPr>
      </w:pPr>
      <w:r w:rsidRPr="007E5AF9">
        <w:rPr>
          <w:rFonts w:ascii="Arial" w:hAnsi="Arial" w:cs="Arial"/>
          <w:b/>
          <w:noProof/>
          <w:lang w:val="bg-BG"/>
        </w:rPr>
        <w:t>2</w:t>
      </w:r>
      <w:r w:rsidR="002B1A62" w:rsidRPr="007E5AF9">
        <w:rPr>
          <w:rFonts w:ascii="Arial" w:hAnsi="Arial" w:cs="Arial"/>
          <w:b/>
          <w:noProof/>
          <w:lang w:val="bg-BG"/>
        </w:rPr>
        <w:t>)</w:t>
      </w:r>
      <w:r w:rsidR="002B1A62" w:rsidRPr="007E5AF9">
        <w:rPr>
          <w:rFonts w:ascii="Arial" w:hAnsi="Arial" w:cs="Arial"/>
          <w:noProof/>
          <w:lang w:val="bg-BG"/>
        </w:rPr>
        <w:t xml:space="preserve"> </w:t>
      </w:r>
      <w:r w:rsidR="00525199" w:rsidRPr="007E5AF9">
        <w:rPr>
          <w:rFonts w:ascii="Arial" w:hAnsi="Arial" w:cs="Arial"/>
          <w:b/>
          <w:bCs/>
          <w:noProof/>
          <w:lang w:val="bg-BG"/>
        </w:rPr>
        <w:t>Предвидени са допълнителни конституционни гаранции за независимостта на съдебната власт и съдиите</w:t>
      </w:r>
    </w:p>
    <w:p w14:paraId="50DAA683" w14:textId="13FD0EF4" w:rsidR="008268B8" w:rsidRPr="007E5AF9" w:rsidRDefault="00AF1AAC" w:rsidP="00E206E9">
      <w:pPr>
        <w:spacing w:after="120" w:line="240" w:lineRule="auto"/>
        <w:jc w:val="both"/>
        <w:rPr>
          <w:rFonts w:ascii="Arial" w:hAnsi="Arial" w:cs="Arial"/>
          <w:noProof/>
          <w:lang w:val="bg-BG"/>
        </w:rPr>
      </w:pPr>
      <w:r w:rsidRPr="007E5AF9">
        <w:rPr>
          <w:rFonts w:ascii="Arial" w:hAnsi="Arial" w:cs="Arial"/>
          <w:noProof/>
          <w:lang w:val="bg-BG"/>
        </w:rPr>
        <w:tab/>
      </w:r>
      <w:r w:rsidR="001052E1" w:rsidRPr="007E5AF9">
        <w:rPr>
          <w:rFonts w:ascii="Arial" w:hAnsi="Arial" w:cs="Arial"/>
          <w:noProof/>
          <w:lang w:val="bg-BG"/>
        </w:rPr>
        <w:t>В системата на разделение на властта на законодателна, изпълнителна и съдебна, съдебната власт е независима.</w:t>
      </w:r>
      <w:r w:rsidR="00484DA2" w:rsidRPr="007E5AF9">
        <w:rPr>
          <w:rFonts w:ascii="Arial" w:hAnsi="Arial" w:cs="Arial"/>
          <w:noProof/>
          <w:lang w:val="bg-BG"/>
        </w:rPr>
        <w:t xml:space="preserve"> </w:t>
      </w:r>
      <w:r w:rsidR="001052E1" w:rsidRPr="007E5AF9">
        <w:rPr>
          <w:rFonts w:ascii="Arial" w:hAnsi="Arial" w:cs="Arial"/>
          <w:noProof/>
          <w:lang w:val="bg-BG"/>
        </w:rPr>
        <w:t>Отношенията между трите клона на властта се основават на взаимна проверка и баланс, което означава, че дори съдебната власт не може да бъде отделена от системата и да отговаря пред себе си.</w:t>
      </w:r>
      <w:r w:rsidR="00484DA2" w:rsidRPr="007E5AF9">
        <w:rPr>
          <w:rFonts w:ascii="Arial" w:hAnsi="Arial" w:cs="Arial"/>
          <w:noProof/>
          <w:lang w:val="bg-BG"/>
        </w:rPr>
        <w:t xml:space="preserve"> </w:t>
      </w:r>
      <w:r w:rsidR="001052E1" w:rsidRPr="007E5AF9">
        <w:rPr>
          <w:rFonts w:ascii="Arial" w:hAnsi="Arial" w:cs="Arial"/>
          <w:noProof/>
          <w:lang w:val="bg-BG"/>
        </w:rPr>
        <w:t>Съдебната власт принадлежи на съдилища, които са независими и тяхното решение може да се преразглежда само от компетентния съд по предвидения от закона ред, както и от Конституционния съд в процедурата по конституционно обжалване.</w:t>
      </w:r>
      <w:r w:rsidR="008268B8" w:rsidRPr="007E5AF9">
        <w:rPr>
          <w:rFonts w:ascii="Arial" w:hAnsi="Arial" w:cs="Arial"/>
          <w:noProof/>
          <w:lang w:val="bg-BG"/>
        </w:rPr>
        <w:t xml:space="preserve"> </w:t>
      </w:r>
      <w:r w:rsidR="00906813" w:rsidRPr="007E5AF9">
        <w:rPr>
          <w:rFonts w:ascii="Arial" w:hAnsi="Arial" w:cs="Arial"/>
          <w:noProof/>
          <w:lang w:val="bg-BG"/>
        </w:rPr>
        <w:t xml:space="preserve">Съдията е независим и е забранено всяко неправомерно влияние върху съдия при </w:t>
      </w:r>
      <w:r w:rsidR="00D21551" w:rsidRPr="007E5AF9">
        <w:rPr>
          <w:rFonts w:ascii="Arial" w:hAnsi="Arial" w:cs="Arial"/>
          <w:noProof/>
          <w:lang w:val="bg-BG"/>
        </w:rPr>
        <w:t>изпълнение</w:t>
      </w:r>
      <w:r w:rsidR="00906813" w:rsidRPr="007E5AF9">
        <w:rPr>
          <w:rFonts w:ascii="Arial" w:hAnsi="Arial" w:cs="Arial"/>
          <w:noProof/>
          <w:lang w:val="bg-BG"/>
        </w:rPr>
        <w:t xml:space="preserve"> на съдийска</w:t>
      </w:r>
      <w:r w:rsidR="00D21551" w:rsidRPr="007E5AF9">
        <w:rPr>
          <w:rFonts w:ascii="Arial" w:hAnsi="Arial" w:cs="Arial"/>
          <w:noProof/>
          <w:lang w:val="bg-BG"/>
        </w:rPr>
        <w:t>та</w:t>
      </w:r>
      <w:r w:rsidR="00906813" w:rsidRPr="007E5AF9">
        <w:rPr>
          <w:rFonts w:ascii="Arial" w:hAnsi="Arial" w:cs="Arial"/>
          <w:noProof/>
          <w:lang w:val="bg-BG"/>
        </w:rPr>
        <w:t xml:space="preserve"> длъжност</w:t>
      </w:r>
      <w:r w:rsidR="008268B8" w:rsidRPr="007E5AF9">
        <w:rPr>
          <w:rFonts w:ascii="Arial" w:hAnsi="Arial" w:cs="Arial"/>
          <w:noProof/>
          <w:lang w:val="bg-BG"/>
        </w:rPr>
        <w:t>.</w:t>
      </w:r>
    </w:p>
    <w:p w14:paraId="13E0BC92" w14:textId="25EE1F4D" w:rsidR="008268B8" w:rsidRPr="007E5AF9" w:rsidRDefault="00CE4D25" w:rsidP="00DA7D85">
      <w:pPr>
        <w:spacing w:after="120" w:line="240" w:lineRule="auto"/>
        <w:ind w:firstLine="708"/>
        <w:jc w:val="both"/>
        <w:rPr>
          <w:rFonts w:ascii="Arial" w:hAnsi="Arial" w:cs="Arial"/>
          <w:b/>
          <w:bCs/>
          <w:noProof/>
          <w:lang w:val="bg-BG"/>
        </w:rPr>
      </w:pPr>
      <w:r w:rsidRPr="007E5AF9">
        <w:rPr>
          <w:rFonts w:ascii="Arial" w:hAnsi="Arial" w:cs="Arial"/>
          <w:b/>
          <w:bCs/>
          <w:noProof/>
          <w:lang w:val="bg-BG"/>
        </w:rPr>
        <w:t>3</w:t>
      </w:r>
      <w:r w:rsidR="002B1A62" w:rsidRPr="007E5AF9">
        <w:rPr>
          <w:rFonts w:ascii="Arial" w:hAnsi="Arial" w:cs="Arial"/>
          <w:b/>
          <w:bCs/>
          <w:noProof/>
          <w:lang w:val="bg-BG"/>
        </w:rPr>
        <w:t xml:space="preserve">) </w:t>
      </w:r>
      <w:r w:rsidR="00862CF7" w:rsidRPr="007E5AF9">
        <w:rPr>
          <w:rFonts w:ascii="Arial" w:hAnsi="Arial" w:cs="Arial"/>
          <w:b/>
          <w:bCs/>
          <w:noProof/>
          <w:lang w:val="bg-BG"/>
        </w:rPr>
        <w:t>Продължителността на съдебната длъжност е гарантирана</w:t>
      </w:r>
    </w:p>
    <w:p w14:paraId="12532793" w14:textId="535A3A66" w:rsidR="0072688B" w:rsidRPr="007E5AF9" w:rsidRDefault="00D75EED" w:rsidP="00E206E9">
      <w:pPr>
        <w:spacing w:after="120" w:line="240" w:lineRule="auto"/>
        <w:ind w:firstLine="720"/>
        <w:jc w:val="both"/>
        <w:rPr>
          <w:rFonts w:ascii="Arial" w:hAnsi="Arial" w:cs="Arial"/>
          <w:noProof/>
          <w:lang w:val="bg-BG"/>
        </w:rPr>
      </w:pPr>
      <w:r w:rsidRPr="007E5AF9">
        <w:rPr>
          <w:rFonts w:ascii="Arial" w:hAnsi="Arial" w:cs="Arial"/>
          <w:noProof/>
          <w:lang w:val="bg-BG"/>
        </w:rPr>
        <w:t>При система, при която съдиите се избират за определен период от време (възможност за преизбиране), може да се постави въпросът за независимостта на съдиите</w:t>
      </w:r>
      <w:r w:rsidR="008268B8" w:rsidRPr="007E5AF9">
        <w:rPr>
          <w:rFonts w:ascii="Arial" w:hAnsi="Arial" w:cs="Arial"/>
          <w:noProof/>
          <w:lang w:val="bg-BG"/>
        </w:rPr>
        <w:t xml:space="preserve">. </w:t>
      </w:r>
      <w:r w:rsidRPr="007E5AF9">
        <w:rPr>
          <w:rFonts w:ascii="Arial" w:hAnsi="Arial" w:cs="Arial"/>
          <w:noProof/>
          <w:lang w:val="bg-BG"/>
        </w:rPr>
        <w:t>Затова се предвижда премахването на първия избор на съдии за три години.</w:t>
      </w:r>
      <w:r w:rsidR="00B31EDF" w:rsidRPr="007E5AF9">
        <w:rPr>
          <w:rFonts w:ascii="Arial" w:hAnsi="Arial" w:cs="Arial"/>
          <w:noProof/>
          <w:lang w:val="bg-BG"/>
        </w:rPr>
        <w:t xml:space="preserve"> </w:t>
      </w:r>
      <w:r w:rsidRPr="007E5AF9">
        <w:rPr>
          <w:rFonts w:ascii="Arial" w:hAnsi="Arial" w:cs="Arial"/>
          <w:noProof/>
          <w:lang w:val="bg-BG"/>
        </w:rPr>
        <w:t>Съдийската длъжност продължава от избора на съдия до края на трудовия му живот. Причините за предсрочно прекратяване на длъжността на съдия са определени в Конституцията, което означава, че други причини за прекратяване на съдийската длъжност не могат да бъдат предвидени със закон.</w:t>
      </w:r>
      <w:r w:rsidR="0072688B" w:rsidRPr="007E5AF9">
        <w:rPr>
          <w:rFonts w:ascii="Arial" w:hAnsi="Arial" w:cs="Arial"/>
          <w:noProof/>
          <w:lang w:val="bg-BG"/>
        </w:rPr>
        <w:t xml:space="preserve"> </w:t>
      </w:r>
      <w:r w:rsidRPr="007E5AF9">
        <w:rPr>
          <w:rFonts w:ascii="Arial" w:hAnsi="Arial" w:cs="Arial"/>
          <w:noProof/>
          <w:lang w:val="bg-BG"/>
        </w:rPr>
        <w:t>Решението за прекратяване на съдебната длъжност се взема от органа, който избира съдиите - Висшия съдебен съвет.</w:t>
      </w:r>
      <w:r w:rsidR="00C56606" w:rsidRPr="007E5AF9">
        <w:rPr>
          <w:rFonts w:ascii="Arial" w:hAnsi="Arial" w:cs="Arial"/>
          <w:noProof/>
          <w:lang w:val="bg-BG"/>
        </w:rPr>
        <w:t xml:space="preserve"> </w:t>
      </w:r>
    </w:p>
    <w:p w14:paraId="0484F6BA" w14:textId="1C748171" w:rsidR="0072688B" w:rsidRPr="007E5AF9" w:rsidRDefault="00CE4D25" w:rsidP="00DA7D85">
      <w:pPr>
        <w:spacing w:after="120" w:line="240" w:lineRule="auto"/>
        <w:ind w:left="360" w:firstLine="348"/>
        <w:jc w:val="both"/>
        <w:rPr>
          <w:rFonts w:ascii="Arial" w:hAnsi="Arial" w:cs="Arial"/>
          <w:b/>
          <w:bCs/>
          <w:noProof/>
          <w:lang w:val="bg-BG"/>
        </w:rPr>
      </w:pPr>
      <w:r w:rsidRPr="007E5AF9">
        <w:rPr>
          <w:rFonts w:ascii="Arial" w:hAnsi="Arial" w:cs="Arial"/>
          <w:b/>
          <w:bCs/>
          <w:noProof/>
          <w:lang w:val="bg-BG"/>
        </w:rPr>
        <w:t>4</w:t>
      </w:r>
      <w:r w:rsidR="00B1767C" w:rsidRPr="007E5AF9">
        <w:rPr>
          <w:rFonts w:ascii="Arial" w:hAnsi="Arial" w:cs="Arial"/>
          <w:b/>
          <w:bCs/>
          <w:noProof/>
          <w:lang w:val="bg-BG"/>
        </w:rPr>
        <w:t xml:space="preserve">) </w:t>
      </w:r>
      <w:r w:rsidR="00A312BE" w:rsidRPr="007E5AF9">
        <w:rPr>
          <w:rFonts w:ascii="Arial" w:hAnsi="Arial" w:cs="Arial"/>
          <w:b/>
          <w:bCs/>
          <w:noProof/>
          <w:lang w:val="bg-BG"/>
        </w:rPr>
        <w:t>Най-висшата инстанция в Република Сърбия е Върховният съд</w:t>
      </w:r>
    </w:p>
    <w:p w14:paraId="2DB5D82A" w14:textId="459BE389" w:rsidR="00876D41" w:rsidRPr="007E5AF9" w:rsidRDefault="00C56606" w:rsidP="00E206E9">
      <w:pPr>
        <w:spacing w:after="120" w:line="240" w:lineRule="auto"/>
        <w:jc w:val="both"/>
        <w:rPr>
          <w:rFonts w:ascii="Arial" w:hAnsi="Arial" w:cs="Arial"/>
          <w:noProof/>
          <w:lang w:val="bg-BG"/>
        </w:rPr>
      </w:pPr>
      <w:r w:rsidRPr="007E5AF9">
        <w:rPr>
          <w:rFonts w:ascii="Arial" w:hAnsi="Arial" w:cs="Arial"/>
          <w:noProof/>
          <w:lang w:val="bg-BG"/>
        </w:rPr>
        <w:tab/>
      </w:r>
      <w:r w:rsidR="00203283" w:rsidRPr="007E5AF9">
        <w:rPr>
          <w:rFonts w:ascii="Arial" w:hAnsi="Arial" w:cs="Arial"/>
          <w:noProof/>
          <w:lang w:val="bg-BG"/>
        </w:rPr>
        <w:t>Предвижда се промяна на името на най-висшата инстанция в Република Сърбия вместо сегашното име - Върховния касационен съд. Наименованието Върховния съд, което е предвидено, е в съответствие с правната традиция на Сърбия, както и с компетенциите, които традиционно има най-висшaта инстанция в страната.</w:t>
      </w:r>
    </w:p>
    <w:p w14:paraId="212484D4" w14:textId="10BABC5D" w:rsidR="00876D41" w:rsidRPr="007E5AF9" w:rsidRDefault="00CE4D25" w:rsidP="00DA7D85">
      <w:pPr>
        <w:spacing w:after="120" w:line="240" w:lineRule="auto"/>
        <w:ind w:firstLine="708"/>
        <w:jc w:val="both"/>
        <w:rPr>
          <w:rFonts w:ascii="Arial" w:hAnsi="Arial" w:cs="Arial"/>
          <w:b/>
          <w:bCs/>
          <w:noProof/>
          <w:lang w:val="bg-BG"/>
        </w:rPr>
      </w:pPr>
      <w:r w:rsidRPr="007E5AF9">
        <w:rPr>
          <w:rFonts w:ascii="Arial" w:hAnsi="Arial" w:cs="Arial"/>
          <w:b/>
          <w:bCs/>
          <w:noProof/>
          <w:lang w:val="bg-BG"/>
        </w:rPr>
        <w:t>5</w:t>
      </w:r>
      <w:r w:rsidR="00B1767C" w:rsidRPr="007E5AF9">
        <w:rPr>
          <w:rFonts w:ascii="Arial" w:hAnsi="Arial" w:cs="Arial"/>
          <w:b/>
          <w:bCs/>
          <w:noProof/>
          <w:lang w:val="bg-BG"/>
        </w:rPr>
        <w:t xml:space="preserve">) </w:t>
      </w:r>
      <w:r w:rsidR="00A51D8A" w:rsidRPr="007E5AF9">
        <w:rPr>
          <w:rFonts w:ascii="Arial" w:hAnsi="Arial" w:cs="Arial"/>
          <w:b/>
          <w:bCs/>
          <w:noProof/>
          <w:lang w:val="bg-BG"/>
        </w:rPr>
        <w:t>Съдиите, председателят на Върховния съд и председателите на съдилищата се избират от Висшия съдебен съвет</w:t>
      </w:r>
    </w:p>
    <w:p w14:paraId="0341BB83" w14:textId="0428133A" w:rsidR="0078679E" w:rsidRPr="007E5AF9" w:rsidRDefault="002D0493" w:rsidP="008B7237">
      <w:pPr>
        <w:spacing w:after="0" w:line="240" w:lineRule="auto"/>
        <w:jc w:val="both"/>
        <w:rPr>
          <w:rFonts w:ascii="Arial" w:hAnsi="Arial" w:cs="Arial"/>
          <w:noProof/>
          <w:lang w:val="bg-BG"/>
        </w:rPr>
      </w:pPr>
      <w:r w:rsidRPr="007E5AF9">
        <w:rPr>
          <w:rFonts w:ascii="Arial" w:hAnsi="Arial" w:cs="Arial"/>
          <w:noProof/>
          <w:lang w:val="bg-BG"/>
        </w:rPr>
        <w:tab/>
      </w:r>
      <w:r w:rsidR="002F0E12" w:rsidRPr="007E5AF9">
        <w:rPr>
          <w:rFonts w:ascii="Arial" w:hAnsi="Arial" w:cs="Arial"/>
          <w:noProof/>
          <w:lang w:val="bg-BG"/>
        </w:rPr>
        <w:t>Съгласно действащите конституционни разпоредби първият избор на съдии се извършва от Народната скупщина по предложение на Висшия съдебен съвет</w:t>
      </w:r>
      <w:r w:rsidR="00876D41" w:rsidRPr="007E5AF9">
        <w:rPr>
          <w:rFonts w:ascii="Arial" w:hAnsi="Arial" w:cs="Arial"/>
          <w:noProof/>
          <w:lang w:val="bg-BG"/>
        </w:rPr>
        <w:t xml:space="preserve">. </w:t>
      </w:r>
      <w:r w:rsidR="002F0E12" w:rsidRPr="007E5AF9">
        <w:rPr>
          <w:rFonts w:ascii="Arial" w:hAnsi="Arial" w:cs="Arial"/>
          <w:noProof/>
          <w:lang w:val="bg-BG"/>
        </w:rPr>
        <w:t>Предложеното решение в Закона за изменение на Конституцията на Република Сърбия премахва избора на съдии в Народната скупщина и предвижда избор на съдии изключително от Висшия съдебен съвет</w:t>
      </w:r>
      <w:r w:rsidR="00876D41" w:rsidRPr="007E5AF9">
        <w:rPr>
          <w:rFonts w:ascii="Arial" w:hAnsi="Arial" w:cs="Arial"/>
          <w:noProof/>
          <w:lang w:val="bg-BG"/>
        </w:rPr>
        <w:t xml:space="preserve">. </w:t>
      </w:r>
      <w:r w:rsidR="00BA1721" w:rsidRPr="007E5AF9">
        <w:rPr>
          <w:rFonts w:ascii="Arial" w:hAnsi="Arial" w:cs="Arial"/>
          <w:noProof/>
          <w:lang w:val="bg-BG"/>
        </w:rPr>
        <w:t xml:space="preserve">Този орган се състои от 11 членове, от които шестима съдии, избрани от съдии, четирима видни </w:t>
      </w:r>
      <w:r w:rsidR="00BA1721" w:rsidRPr="007E5AF9">
        <w:rPr>
          <w:rFonts w:ascii="Arial" w:hAnsi="Arial" w:cs="Arial"/>
          <w:noProof/>
          <w:lang w:val="bg-BG"/>
        </w:rPr>
        <w:lastRenderedPageBreak/>
        <w:t>юристи, избрани от Народната скупщина и председателя на Върховния съд, който представлява съдебната власт като цяло</w:t>
      </w:r>
      <w:r w:rsidR="00482824" w:rsidRPr="007E5AF9">
        <w:rPr>
          <w:rFonts w:ascii="Arial" w:hAnsi="Arial" w:cs="Arial"/>
          <w:noProof/>
          <w:lang w:val="bg-BG"/>
        </w:rPr>
        <w:t xml:space="preserve">. </w:t>
      </w:r>
      <w:r w:rsidR="004963FE" w:rsidRPr="007E5AF9">
        <w:rPr>
          <w:rFonts w:ascii="Arial" w:hAnsi="Arial" w:cs="Arial"/>
          <w:noProof/>
          <w:lang w:val="bg-BG"/>
        </w:rPr>
        <w:t>Представители на изпълнителната и законодателната власт вече не участват в избора на съдии. Председателят на Върховния съд и председателите на съдилищата, които се избират от Народната скупщина съгласно приложимите конституционни разпоредби, в бъдеще ще се избират от Висшия съдебен съвет</w:t>
      </w:r>
      <w:r w:rsidR="00FB46AA" w:rsidRPr="007E5AF9">
        <w:rPr>
          <w:rFonts w:ascii="Arial" w:hAnsi="Arial" w:cs="Arial"/>
          <w:noProof/>
          <w:lang w:val="bg-BG"/>
        </w:rPr>
        <w:t>.</w:t>
      </w:r>
    </w:p>
    <w:p w14:paraId="22D438DF" w14:textId="07F55609" w:rsidR="00C5543B" w:rsidRPr="007E5AF9" w:rsidRDefault="002D0493" w:rsidP="00E206E9">
      <w:pPr>
        <w:spacing w:after="120" w:line="240" w:lineRule="auto"/>
        <w:jc w:val="both"/>
        <w:rPr>
          <w:rFonts w:ascii="Arial" w:hAnsi="Arial" w:cs="Arial"/>
          <w:noProof/>
          <w:lang w:val="bg-BG"/>
        </w:rPr>
      </w:pPr>
      <w:r w:rsidRPr="007E5AF9">
        <w:rPr>
          <w:rFonts w:ascii="Arial" w:hAnsi="Arial" w:cs="Arial"/>
          <w:noProof/>
          <w:lang w:val="bg-BG"/>
        </w:rPr>
        <w:tab/>
      </w:r>
      <w:r w:rsidR="001D527B" w:rsidRPr="007E5AF9">
        <w:rPr>
          <w:rFonts w:ascii="Arial" w:hAnsi="Arial" w:cs="Arial"/>
          <w:noProof/>
          <w:lang w:val="bg-BG"/>
        </w:rPr>
        <w:t>За членове на Висшия съдебен съвет измежду видни юристи могат да бъдат избирани лица с най-малко десет години стаж в адвокатската професия, които не могат да членуват в политическа партия и трябва да са достойни за тази длъжност. Те се избират от Народната скупщина след публичен конкурс.</w:t>
      </w:r>
      <w:r w:rsidR="0078679E" w:rsidRPr="007E5AF9">
        <w:rPr>
          <w:rFonts w:ascii="Arial" w:hAnsi="Arial" w:cs="Arial"/>
          <w:noProof/>
          <w:lang w:val="bg-BG"/>
        </w:rPr>
        <w:t xml:space="preserve"> </w:t>
      </w:r>
    </w:p>
    <w:p w14:paraId="31FD6779" w14:textId="2D744840" w:rsidR="0099198E" w:rsidRPr="007E5AF9" w:rsidRDefault="00CE4D25" w:rsidP="00DA7D85">
      <w:pPr>
        <w:spacing w:after="120" w:line="240" w:lineRule="auto"/>
        <w:ind w:firstLine="708"/>
        <w:jc w:val="both"/>
        <w:rPr>
          <w:rFonts w:ascii="Arial" w:hAnsi="Arial" w:cs="Arial"/>
          <w:b/>
          <w:bCs/>
          <w:noProof/>
          <w:lang w:val="bg-BG"/>
        </w:rPr>
      </w:pPr>
      <w:r w:rsidRPr="007E5AF9">
        <w:rPr>
          <w:rFonts w:ascii="Arial" w:hAnsi="Arial" w:cs="Arial"/>
          <w:b/>
          <w:bCs/>
          <w:noProof/>
          <w:lang w:val="bg-BG"/>
        </w:rPr>
        <w:t>6</w:t>
      </w:r>
      <w:r w:rsidR="00C41F30" w:rsidRPr="007E5AF9">
        <w:rPr>
          <w:rFonts w:ascii="Arial" w:hAnsi="Arial" w:cs="Arial"/>
          <w:b/>
          <w:bCs/>
          <w:noProof/>
          <w:lang w:val="bg-BG"/>
        </w:rPr>
        <w:t xml:space="preserve">) </w:t>
      </w:r>
      <w:r w:rsidR="005303E4" w:rsidRPr="007E5AF9">
        <w:rPr>
          <w:rFonts w:ascii="Arial" w:hAnsi="Arial" w:cs="Arial"/>
          <w:b/>
          <w:bCs/>
          <w:noProof/>
          <w:lang w:val="bg-BG"/>
        </w:rPr>
        <w:t>Организационните промени гарантират независимостта и отговорността на прокуратурата</w:t>
      </w:r>
    </w:p>
    <w:p w14:paraId="41702525" w14:textId="727414A1" w:rsidR="00DB105C" w:rsidRPr="007E5AF9" w:rsidRDefault="006D66D3" w:rsidP="00E206E9">
      <w:pPr>
        <w:spacing w:after="120" w:line="240" w:lineRule="auto"/>
        <w:ind w:firstLine="720"/>
        <w:jc w:val="both"/>
        <w:rPr>
          <w:rFonts w:ascii="Arial" w:hAnsi="Arial" w:cs="Arial"/>
          <w:noProof/>
          <w:lang w:val="bg-BG"/>
        </w:rPr>
      </w:pPr>
      <w:r w:rsidRPr="007E5AF9">
        <w:rPr>
          <w:rFonts w:ascii="Arial" w:hAnsi="Arial" w:cs="Arial"/>
          <w:noProof/>
          <w:lang w:val="bg-BG"/>
        </w:rPr>
        <w:t>Длъжността</w:t>
      </w:r>
      <w:r w:rsidR="0039727E" w:rsidRPr="007E5AF9">
        <w:rPr>
          <w:rFonts w:ascii="Arial" w:hAnsi="Arial" w:cs="Arial"/>
          <w:noProof/>
          <w:lang w:val="bg-BG"/>
        </w:rPr>
        <w:t xml:space="preserve"> на прокуратурата се изпълнява от Върховния прокурор, главните прокурори и прокурорите</w:t>
      </w:r>
      <w:r w:rsidR="00345E98" w:rsidRPr="007E5AF9">
        <w:rPr>
          <w:rFonts w:ascii="Arial" w:hAnsi="Arial" w:cs="Arial"/>
          <w:noProof/>
          <w:lang w:val="bg-BG"/>
        </w:rPr>
        <w:t>.</w:t>
      </w:r>
      <w:r w:rsidR="00DB105C" w:rsidRPr="007E5AF9">
        <w:rPr>
          <w:rFonts w:ascii="Arial" w:hAnsi="Arial" w:cs="Arial"/>
          <w:noProof/>
          <w:lang w:val="bg-BG"/>
        </w:rPr>
        <w:t xml:space="preserve"> </w:t>
      </w:r>
      <w:r w:rsidR="00D8190D" w:rsidRPr="007E5AF9">
        <w:rPr>
          <w:rFonts w:ascii="Arial" w:hAnsi="Arial" w:cs="Arial"/>
          <w:noProof/>
          <w:lang w:val="bg-BG"/>
        </w:rPr>
        <w:t>Главните прокурори ще изпълняват длъжността на настоящите прокурори, а заместник прокурорите стават прокурори, които ще изпълняват длъжността на прокуратурата заедно с главните прокурори</w:t>
      </w:r>
      <w:r w:rsidR="006E7B2A" w:rsidRPr="007E5AF9">
        <w:rPr>
          <w:rFonts w:ascii="Arial" w:hAnsi="Arial" w:cs="Arial"/>
          <w:noProof/>
          <w:lang w:val="bg-BG"/>
        </w:rPr>
        <w:t xml:space="preserve">. </w:t>
      </w:r>
      <w:r w:rsidR="00263403" w:rsidRPr="007E5AF9">
        <w:rPr>
          <w:rFonts w:ascii="Arial" w:hAnsi="Arial" w:cs="Arial"/>
          <w:noProof/>
          <w:lang w:val="bg-BG"/>
        </w:rPr>
        <w:t xml:space="preserve">Предвидената промяна гарантира по-голяма независимост и отговорност на лица изпълняваща прокурорската длъжност. </w:t>
      </w:r>
      <w:r w:rsidR="002810F0" w:rsidRPr="007E5AF9">
        <w:rPr>
          <w:rFonts w:ascii="Arial" w:hAnsi="Arial" w:cs="Arial"/>
          <w:noProof/>
          <w:lang w:val="bg-BG"/>
        </w:rPr>
        <w:t>В съответствие с името на най-висшата инстанция в Република Сърбия, името на висшата прокуратура е променено на Върховна прокуратура, която се управлява от Върховния прокурор.</w:t>
      </w:r>
    </w:p>
    <w:p w14:paraId="5DBBF2E7" w14:textId="3E382975" w:rsidR="00DB105C" w:rsidRPr="007E5AF9" w:rsidRDefault="00CE4D25" w:rsidP="00DA7D85">
      <w:pPr>
        <w:spacing w:after="120" w:line="240" w:lineRule="auto"/>
        <w:ind w:firstLine="708"/>
        <w:jc w:val="both"/>
        <w:rPr>
          <w:rFonts w:ascii="Arial" w:hAnsi="Arial" w:cs="Arial"/>
          <w:b/>
          <w:bCs/>
          <w:noProof/>
          <w:lang w:val="bg-BG"/>
        </w:rPr>
      </w:pPr>
      <w:r w:rsidRPr="007E5AF9">
        <w:rPr>
          <w:rFonts w:ascii="Arial" w:hAnsi="Arial" w:cs="Arial"/>
          <w:b/>
          <w:bCs/>
          <w:noProof/>
          <w:lang w:val="bg-BG"/>
        </w:rPr>
        <w:t>7</w:t>
      </w:r>
      <w:r w:rsidR="00C41F30" w:rsidRPr="007E5AF9">
        <w:rPr>
          <w:rFonts w:ascii="Arial" w:hAnsi="Arial" w:cs="Arial"/>
          <w:b/>
          <w:bCs/>
          <w:noProof/>
          <w:lang w:val="bg-BG"/>
        </w:rPr>
        <w:t xml:space="preserve">) </w:t>
      </w:r>
      <w:r w:rsidR="00950DE0" w:rsidRPr="007E5AF9">
        <w:rPr>
          <w:rFonts w:ascii="Arial" w:hAnsi="Arial" w:cs="Arial"/>
          <w:b/>
          <w:bCs/>
          <w:noProof/>
          <w:lang w:val="bg-BG"/>
        </w:rPr>
        <w:t>Гл</w:t>
      </w:r>
      <w:r w:rsidR="00A70101" w:rsidRPr="007E5AF9">
        <w:rPr>
          <w:rFonts w:ascii="Arial" w:hAnsi="Arial" w:cs="Arial"/>
          <w:b/>
          <w:bCs/>
          <w:noProof/>
          <w:lang w:val="bg-BG"/>
        </w:rPr>
        <w:t>авните прокурори и прокурорите се избират от Висшия прокурорски съвет</w:t>
      </w:r>
    </w:p>
    <w:p w14:paraId="74969FE6" w14:textId="53A62EF5" w:rsidR="00DB105C" w:rsidRPr="007E5AF9" w:rsidRDefault="00950DE0" w:rsidP="008B7237">
      <w:pPr>
        <w:spacing w:after="0" w:line="240" w:lineRule="auto"/>
        <w:jc w:val="both"/>
        <w:rPr>
          <w:rFonts w:ascii="Arial" w:hAnsi="Arial" w:cs="Arial"/>
          <w:noProof/>
          <w:lang w:val="bg-BG"/>
        </w:rPr>
      </w:pPr>
      <w:r w:rsidRPr="007E5AF9">
        <w:rPr>
          <w:rFonts w:ascii="Arial" w:hAnsi="Arial" w:cs="Arial"/>
          <w:noProof/>
          <w:lang w:val="bg-BG"/>
        </w:rPr>
        <w:tab/>
      </w:r>
      <w:r w:rsidR="00E134D8" w:rsidRPr="007E5AF9">
        <w:rPr>
          <w:rFonts w:ascii="Arial" w:hAnsi="Arial" w:cs="Arial"/>
          <w:noProof/>
          <w:lang w:val="bg-BG"/>
        </w:rPr>
        <w:t>Главните прокурори и прокурорите се избират от Висшия прокурорски съвет.</w:t>
      </w:r>
      <w:r w:rsidR="00996D59" w:rsidRPr="007E5AF9">
        <w:rPr>
          <w:rFonts w:ascii="Arial" w:hAnsi="Arial" w:cs="Arial"/>
          <w:noProof/>
          <w:lang w:val="bg-BG"/>
        </w:rPr>
        <w:t xml:space="preserve"> За разлика от действащите конституционни разпоредби, главните прокурори вече няма да се номинират от правителството или да се избират от Народната скупщина</w:t>
      </w:r>
      <w:r w:rsidR="00C41F30" w:rsidRPr="007E5AF9">
        <w:rPr>
          <w:rFonts w:ascii="Arial" w:hAnsi="Arial" w:cs="Arial"/>
          <w:noProof/>
          <w:lang w:val="bg-BG"/>
        </w:rPr>
        <w:t>.</w:t>
      </w:r>
      <w:r w:rsidR="00A57631" w:rsidRPr="007E5AF9">
        <w:rPr>
          <w:rFonts w:ascii="Arial" w:hAnsi="Arial" w:cs="Arial"/>
          <w:noProof/>
          <w:lang w:val="bg-BG"/>
        </w:rPr>
        <w:t xml:space="preserve"> </w:t>
      </w:r>
      <w:r w:rsidR="00C955CC" w:rsidRPr="007E5AF9">
        <w:rPr>
          <w:rFonts w:ascii="Arial" w:hAnsi="Arial" w:cs="Arial"/>
          <w:noProof/>
          <w:lang w:val="bg-BG"/>
        </w:rPr>
        <w:t>Върховният прокурор в Република Сърбия все още се избира от Народната скупщина, но по предложение на Висшия прокурорски съвет, след проведен публичен конкурс.</w:t>
      </w:r>
    </w:p>
    <w:p w14:paraId="7E64DA1C" w14:textId="68092908" w:rsidR="00992D9A" w:rsidRPr="007E5AF9" w:rsidRDefault="00953915" w:rsidP="00E206E9">
      <w:pPr>
        <w:spacing w:after="120" w:line="240" w:lineRule="auto"/>
        <w:ind w:firstLine="720"/>
        <w:jc w:val="both"/>
        <w:rPr>
          <w:rFonts w:ascii="Arial" w:hAnsi="Arial" w:cs="Arial"/>
          <w:noProof/>
          <w:lang w:val="bg-BG"/>
        </w:rPr>
      </w:pPr>
      <w:r w:rsidRPr="007E5AF9">
        <w:rPr>
          <w:rFonts w:ascii="Arial" w:hAnsi="Arial" w:cs="Arial"/>
          <w:noProof/>
          <w:lang w:val="bg-BG"/>
        </w:rPr>
        <w:t>Висшият съвет на прокуратурата е независим държавен орган, който осигурява и гарантира независимостта на прокуратурата, Върховния прокурор, главните прокурори и прокурорите.</w:t>
      </w:r>
      <w:r w:rsidR="00DC51B8" w:rsidRPr="007E5AF9">
        <w:rPr>
          <w:rFonts w:ascii="Arial" w:hAnsi="Arial" w:cs="Arial"/>
          <w:noProof/>
          <w:lang w:val="bg-BG"/>
        </w:rPr>
        <w:t xml:space="preserve"> </w:t>
      </w:r>
      <w:r w:rsidR="000F4EAB" w:rsidRPr="007E5AF9">
        <w:rPr>
          <w:rFonts w:ascii="Arial" w:hAnsi="Arial" w:cs="Arial"/>
          <w:noProof/>
          <w:lang w:val="bg-BG"/>
        </w:rPr>
        <w:t>Този орган се състои от 11 членове, от които петима прокурори, избрани от главните прокурори и прокурори, четирима видни юристи се избират от Народната скупщина, Върховния прокурор и министъра на правосъдието.</w:t>
      </w:r>
      <w:r w:rsidR="00E05802" w:rsidRPr="007E5AF9">
        <w:rPr>
          <w:rFonts w:ascii="Arial" w:hAnsi="Arial" w:cs="Arial"/>
          <w:noProof/>
          <w:lang w:val="bg-BG"/>
        </w:rPr>
        <w:t xml:space="preserve"> </w:t>
      </w:r>
      <w:r w:rsidR="002F3FDD" w:rsidRPr="007E5AF9">
        <w:rPr>
          <w:rFonts w:ascii="Arial" w:hAnsi="Arial" w:cs="Arial"/>
          <w:noProof/>
          <w:lang w:val="bg-BG"/>
        </w:rPr>
        <w:t>Има ограничение министърът на правосъдието да не може да гласува в производството по определяне на дисциплинарната отговорност на прокурорите</w:t>
      </w:r>
      <w:r w:rsidR="00E507C9" w:rsidRPr="007E5AF9">
        <w:rPr>
          <w:rFonts w:ascii="Arial" w:hAnsi="Arial" w:cs="Arial"/>
          <w:noProof/>
          <w:lang w:val="bg-BG"/>
        </w:rPr>
        <w:t>.</w:t>
      </w:r>
    </w:p>
    <w:p w14:paraId="38CA6AC0" w14:textId="0524D4EA" w:rsidR="0099198E" w:rsidRPr="007E5AF9" w:rsidRDefault="008F3E9B" w:rsidP="00DA7D85">
      <w:pPr>
        <w:spacing w:after="120" w:line="240" w:lineRule="auto"/>
        <w:ind w:firstLine="708"/>
        <w:jc w:val="both"/>
        <w:rPr>
          <w:rFonts w:ascii="Arial" w:hAnsi="Arial" w:cs="Arial"/>
          <w:b/>
          <w:bCs/>
          <w:noProof/>
          <w:lang w:val="bg-BG"/>
        </w:rPr>
      </w:pPr>
      <w:r w:rsidRPr="007E5AF9">
        <w:rPr>
          <w:rFonts w:ascii="Arial" w:hAnsi="Arial" w:cs="Arial"/>
          <w:b/>
          <w:bCs/>
          <w:noProof/>
          <w:lang w:val="bg-BG"/>
        </w:rPr>
        <w:t xml:space="preserve">8) </w:t>
      </w:r>
      <w:r w:rsidR="00A715C2" w:rsidRPr="007E5AF9">
        <w:rPr>
          <w:rFonts w:ascii="Arial" w:hAnsi="Arial" w:cs="Arial"/>
          <w:b/>
          <w:bCs/>
          <w:noProof/>
          <w:lang w:val="bg-BG"/>
        </w:rPr>
        <w:t>Целта на изменение на Конституцията</w:t>
      </w:r>
      <w:r w:rsidR="00AD47FC" w:rsidRPr="007E5AF9">
        <w:rPr>
          <w:rFonts w:ascii="Arial" w:hAnsi="Arial" w:cs="Arial"/>
          <w:b/>
          <w:bCs/>
          <w:noProof/>
          <w:lang w:val="bg-BG"/>
        </w:rPr>
        <w:t xml:space="preserve"> </w:t>
      </w:r>
    </w:p>
    <w:p w14:paraId="73F1233F" w14:textId="51D9D79C" w:rsidR="005109D4" w:rsidRPr="007E5AF9" w:rsidRDefault="00662337" w:rsidP="00E206E9">
      <w:pPr>
        <w:pStyle w:val="ListParagraph"/>
        <w:spacing w:after="120" w:line="240" w:lineRule="auto"/>
        <w:ind w:left="0" w:firstLine="357"/>
        <w:contextualSpacing w:val="0"/>
        <w:jc w:val="both"/>
        <w:rPr>
          <w:rFonts w:ascii="Arial" w:hAnsi="Arial" w:cs="Arial"/>
          <w:bCs/>
          <w:noProof/>
          <w:lang w:val="bg-BG"/>
        </w:rPr>
      </w:pPr>
      <w:r w:rsidRPr="007E5AF9">
        <w:rPr>
          <w:rFonts w:ascii="Arial" w:hAnsi="Arial" w:cs="Arial"/>
          <w:bCs/>
          <w:noProof/>
          <w:lang w:val="bg-BG"/>
        </w:rPr>
        <w:tab/>
      </w:r>
      <w:r w:rsidR="007475CD" w:rsidRPr="007E5AF9">
        <w:rPr>
          <w:rFonts w:ascii="Arial" w:hAnsi="Arial" w:cs="Arial"/>
          <w:bCs/>
          <w:noProof/>
          <w:lang w:val="bg-BG"/>
        </w:rPr>
        <w:t>Приемането на Закона за изменение на Конституцията цели да осигури по-голяма независимост, ефективност и отчетност на съдебната власт, по-голяма независимост и отчетност на прокуратурата, по-добра защита на правата на гражданите и укрепване на върховенството на закона.</w:t>
      </w:r>
    </w:p>
    <w:p w14:paraId="7E2A8A0B" w14:textId="57760F75" w:rsidR="00C10194" w:rsidRPr="007E5AF9" w:rsidRDefault="00F144A7" w:rsidP="00E206E9">
      <w:pPr>
        <w:spacing w:after="120" w:line="240" w:lineRule="auto"/>
        <w:ind w:firstLine="709"/>
        <w:jc w:val="both"/>
        <w:rPr>
          <w:rFonts w:ascii="Arial" w:hAnsi="Arial" w:cs="Arial"/>
          <w:bCs/>
          <w:noProof/>
          <w:lang w:val="bg-BG"/>
        </w:rPr>
      </w:pPr>
      <w:r w:rsidRPr="007E5AF9">
        <w:rPr>
          <w:rFonts w:ascii="Arial" w:hAnsi="Arial" w:cs="Arial"/>
          <w:bCs/>
          <w:noProof/>
          <w:lang w:val="bg-BG"/>
        </w:rPr>
        <w:t xml:space="preserve">2. </w:t>
      </w:r>
      <w:r w:rsidR="004D452F" w:rsidRPr="007E5AF9">
        <w:rPr>
          <w:rFonts w:ascii="Arial" w:hAnsi="Arial" w:cs="Arial"/>
          <w:bCs/>
          <w:noProof/>
          <w:lang w:val="bg-BG"/>
        </w:rPr>
        <w:t>Настоящото решение да се публикува в "Държавен вестник на Република Сърбия", в интернет презентацията на Републиканската избирателна комисия и в средствата за масова информация и да се предостави на гражданите, които имат право да гласуват на републиканския референдум за потвърждаване на Закона за изменение на Конституцията на Република Сърбия, до адрес</w:t>
      </w:r>
      <w:r w:rsidR="00C00202" w:rsidRPr="007E5AF9">
        <w:rPr>
          <w:rFonts w:ascii="Arial" w:hAnsi="Arial" w:cs="Arial"/>
          <w:bCs/>
          <w:noProof/>
          <w:lang w:val="bg-BG"/>
        </w:rPr>
        <w:t xml:space="preserve"> по</w:t>
      </w:r>
      <w:r w:rsidR="004D452F" w:rsidRPr="007E5AF9">
        <w:rPr>
          <w:rFonts w:ascii="Arial" w:hAnsi="Arial" w:cs="Arial"/>
          <w:bCs/>
          <w:noProof/>
          <w:lang w:val="bg-BG"/>
        </w:rPr>
        <w:t xml:space="preserve"> местоживеене.</w:t>
      </w:r>
    </w:p>
    <w:p w14:paraId="1413CDBB" w14:textId="5D528F5E" w:rsidR="00C10194" w:rsidRPr="007E5AF9" w:rsidRDefault="00C10194" w:rsidP="00C10194">
      <w:pPr>
        <w:spacing w:after="0" w:line="240" w:lineRule="auto"/>
        <w:jc w:val="both"/>
        <w:rPr>
          <w:rFonts w:ascii="Arial" w:eastAsia="Times New Roman" w:hAnsi="Arial" w:cs="Arial"/>
          <w:noProof/>
          <w:lang w:val="bg-BG"/>
        </w:rPr>
      </w:pPr>
      <w:r w:rsidRPr="007E5AF9">
        <w:rPr>
          <w:rFonts w:ascii="Arial" w:eastAsia="Times New Roman" w:hAnsi="Arial" w:cs="Arial"/>
          <w:noProof/>
          <w:lang w:val="bg-BG"/>
        </w:rPr>
        <w:t xml:space="preserve">02 </w:t>
      </w:r>
      <w:r w:rsidR="004D452F" w:rsidRPr="007E5AF9">
        <w:rPr>
          <w:rFonts w:ascii="Arial" w:eastAsia="Times New Roman" w:hAnsi="Arial" w:cs="Arial"/>
          <w:noProof/>
          <w:lang w:val="bg-BG"/>
        </w:rPr>
        <w:t>номер</w:t>
      </w:r>
      <w:r w:rsidRPr="007E5AF9">
        <w:rPr>
          <w:rFonts w:ascii="Arial" w:eastAsia="Times New Roman" w:hAnsi="Arial" w:cs="Arial"/>
          <w:noProof/>
          <w:lang w:val="bg-BG"/>
        </w:rPr>
        <w:t xml:space="preserve"> </w:t>
      </w:r>
      <w:r w:rsidR="00A86CDD" w:rsidRPr="007E5AF9">
        <w:rPr>
          <w:rFonts w:ascii="Arial" w:eastAsia="Times New Roman" w:hAnsi="Arial" w:cs="Arial"/>
          <w:noProof/>
          <w:lang w:val="bg-BG"/>
        </w:rPr>
        <w:t>014-125/21</w:t>
      </w:r>
    </w:p>
    <w:p w14:paraId="56C83ACD" w14:textId="4B88EE46" w:rsidR="00C10194" w:rsidRPr="007E5AF9" w:rsidRDefault="004D452F" w:rsidP="00E206E9">
      <w:pPr>
        <w:spacing w:after="240" w:line="240" w:lineRule="auto"/>
        <w:jc w:val="both"/>
        <w:rPr>
          <w:rFonts w:ascii="Arial" w:eastAsia="Times New Roman" w:hAnsi="Arial" w:cs="Arial"/>
          <w:noProof/>
          <w:lang w:val="bg-BG"/>
        </w:rPr>
      </w:pPr>
      <w:r w:rsidRPr="007E5AF9">
        <w:rPr>
          <w:rFonts w:ascii="Arial" w:eastAsia="Times New Roman" w:hAnsi="Arial" w:cs="Arial"/>
          <w:noProof/>
          <w:lang w:val="bg-BG"/>
        </w:rPr>
        <w:t>В Белград</w:t>
      </w:r>
      <w:r w:rsidR="00A86CDD" w:rsidRPr="007E5AF9">
        <w:rPr>
          <w:rFonts w:ascii="Arial" w:eastAsia="Times New Roman" w:hAnsi="Arial" w:cs="Arial"/>
          <w:noProof/>
          <w:lang w:val="bg-BG"/>
        </w:rPr>
        <w:t>, 3</w:t>
      </w:r>
      <w:r w:rsidRPr="007E5AF9">
        <w:rPr>
          <w:rFonts w:ascii="Arial" w:eastAsia="Times New Roman" w:hAnsi="Arial" w:cs="Arial"/>
          <w:noProof/>
          <w:lang w:val="bg-BG"/>
        </w:rPr>
        <w:t xml:space="preserve"> декември</w:t>
      </w:r>
      <w:r w:rsidR="00C10194" w:rsidRPr="007E5AF9">
        <w:rPr>
          <w:rFonts w:ascii="Arial" w:eastAsia="Times New Roman" w:hAnsi="Arial" w:cs="Arial"/>
          <w:noProof/>
          <w:lang w:val="bg-BG"/>
        </w:rPr>
        <w:t xml:space="preserve"> 2021</w:t>
      </w:r>
      <w:r w:rsidRPr="007E5AF9">
        <w:rPr>
          <w:rFonts w:ascii="Arial" w:eastAsia="Times New Roman" w:hAnsi="Arial" w:cs="Arial"/>
          <w:noProof/>
          <w:lang w:val="bg-BG"/>
        </w:rPr>
        <w:t xml:space="preserve"> г.</w:t>
      </w:r>
    </w:p>
    <w:p w14:paraId="5A84A955" w14:textId="758A2CE0" w:rsidR="00C10194" w:rsidRPr="007E5AF9" w:rsidRDefault="004D452F" w:rsidP="00E206E9">
      <w:pPr>
        <w:spacing w:after="240" w:line="240" w:lineRule="auto"/>
        <w:jc w:val="center"/>
        <w:rPr>
          <w:rFonts w:ascii="Arial" w:eastAsia="Times New Roman" w:hAnsi="Arial" w:cs="Arial"/>
          <w:b/>
          <w:noProof/>
          <w:spacing w:val="8"/>
          <w:lang w:val="bg-BG"/>
        </w:rPr>
      </w:pPr>
      <w:r w:rsidRPr="007E5AF9">
        <w:rPr>
          <w:rFonts w:ascii="Arial" w:eastAsia="Times New Roman" w:hAnsi="Arial" w:cs="Arial"/>
          <w:b/>
          <w:noProof/>
          <w:spacing w:val="8"/>
          <w:lang w:val="bg-BG"/>
        </w:rPr>
        <w:t>Републиканска избирателна комисия</w:t>
      </w:r>
    </w:p>
    <w:p w14:paraId="2E60FA12" w14:textId="6AE14D45" w:rsidR="00C10194" w:rsidRPr="007E5AF9" w:rsidRDefault="00C10194" w:rsidP="00C10194">
      <w:pPr>
        <w:shd w:val="clear" w:color="auto" w:fill="FFFFFF"/>
        <w:tabs>
          <w:tab w:val="center" w:pos="6840"/>
        </w:tabs>
        <w:spacing w:after="360" w:line="240" w:lineRule="auto"/>
        <w:rPr>
          <w:rFonts w:ascii="Arial" w:eastAsia="Times New Roman" w:hAnsi="Arial" w:cs="Arial"/>
          <w:noProof/>
          <w:color w:val="000000"/>
          <w:lang w:val="bg-BG"/>
        </w:rPr>
      </w:pPr>
      <w:r w:rsidRPr="007E5AF9">
        <w:rPr>
          <w:rFonts w:ascii="Arial" w:eastAsia="Times New Roman" w:hAnsi="Arial" w:cs="Arial"/>
          <w:noProof/>
          <w:color w:val="000000"/>
          <w:lang w:val="bg-BG"/>
        </w:rPr>
        <w:tab/>
      </w:r>
      <w:r w:rsidR="004D452F" w:rsidRPr="007E5AF9">
        <w:rPr>
          <w:rFonts w:ascii="Arial" w:eastAsia="Times New Roman" w:hAnsi="Arial" w:cs="Arial"/>
          <w:noProof/>
          <w:color w:val="000000"/>
          <w:lang w:val="bg-BG"/>
        </w:rPr>
        <w:t>Председател</w:t>
      </w:r>
      <w:r w:rsidR="00C3547B" w:rsidRPr="007E5AF9">
        <w:rPr>
          <w:rFonts w:ascii="Arial" w:eastAsia="Times New Roman" w:hAnsi="Arial" w:cs="Arial"/>
          <w:noProof/>
          <w:color w:val="000000"/>
          <w:lang w:val="bg-BG"/>
        </w:rPr>
        <w:t>,</w:t>
      </w:r>
    </w:p>
    <w:p w14:paraId="0BD7CEC7" w14:textId="331ABE74" w:rsidR="00C10194" w:rsidRPr="007E5AF9" w:rsidRDefault="00C10194" w:rsidP="00BD41F2">
      <w:pPr>
        <w:shd w:val="clear" w:color="auto" w:fill="FFFFFF"/>
        <w:tabs>
          <w:tab w:val="center" w:pos="6840"/>
        </w:tabs>
        <w:spacing w:after="120" w:line="240" w:lineRule="auto"/>
        <w:rPr>
          <w:rFonts w:ascii="Arial" w:hAnsi="Arial" w:cs="Arial"/>
          <w:bCs/>
          <w:noProof/>
          <w:lang w:val="bg-BG"/>
        </w:rPr>
      </w:pPr>
      <w:r w:rsidRPr="007E5AF9">
        <w:rPr>
          <w:rFonts w:ascii="Arial" w:eastAsia="Times New Roman" w:hAnsi="Arial" w:cs="Arial"/>
          <w:noProof/>
          <w:color w:val="000000"/>
          <w:lang w:val="bg-BG"/>
        </w:rPr>
        <w:tab/>
        <w:t>Владимир Димитри</w:t>
      </w:r>
      <w:r w:rsidR="004D452F" w:rsidRPr="007E5AF9">
        <w:rPr>
          <w:rFonts w:ascii="Arial" w:eastAsia="Times New Roman" w:hAnsi="Arial" w:cs="Arial"/>
          <w:noProof/>
          <w:color w:val="000000"/>
          <w:lang w:val="bg-BG"/>
        </w:rPr>
        <w:t>й</w:t>
      </w:r>
      <w:r w:rsidRPr="007E5AF9">
        <w:rPr>
          <w:rFonts w:ascii="Arial" w:eastAsia="Times New Roman" w:hAnsi="Arial" w:cs="Arial"/>
          <w:noProof/>
          <w:color w:val="000000"/>
          <w:lang w:val="bg-BG"/>
        </w:rPr>
        <w:t>еви</w:t>
      </w:r>
      <w:r w:rsidR="004D452F" w:rsidRPr="007E5AF9">
        <w:rPr>
          <w:rFonts w:ascii="Arial" w:eastAsia="Times New Roman" w:hAnsi="Arial" w:cs="Arial"/>
          <w:noProof/>
          <w:color w:val="000000"/>
          <w:lang w:val="bg-BG"/>
        </w:rPr>
        <w:t>ч</w:t>
      </w:r>
      <w:r w:rsidR="00C3547B" w:rsidRPr="007E5AF9">
        <w:rPr>
          <w:rFonts w:ascii="Arial" w:eastAsia="Times New Roman" w:hAnsi="Arial" w:cs="Arial"/>
          <w:noProof/>
          <w:color w:val="000000"/>
          <w:lang w:val="bg-BG"/>
        </w:rPr>
        <w:t>, с.р.</w:t>
      </w:r>
    </w:p>
    <w:sectPr w:rsidR="00C10194" w:rsidRPr="007E5AF9" w:rsidSect="0076012F">
      <w:headerReference w:type="default" r:id="rId8"/>
      <w:pgSz w:w="11906" w:h="16838"/>
      <w:pgMar w:top="851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34231" w14:textId="77777777" w:rsidR="00000974" w:rsidRDefault="00000974" w:rsidP="0099198E">
      <w:pPr>
        <w:spacing w:after="0" w:line="240" w:lineRule="auto"/>
      </w:pPr>
      <w:r>
        <w:separator/>
      </w:r>
    </w:p>
  </w:endnote>
  <w:endnote w:type="continuationSeparator" w:id="0">
    <w:p w14:paraId="514D6AE7" w14:textId="77777777" w:rsidR="00000974" w:rsidRDefault="00000974" w:rsidP="00991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27108" w14:textId="77777777" w:rsidR="00000974" w:rsidRDefault="00000974" w:rsidP="0099198E">
      <w:pPr>
        <w:spacing w:after="0" w:line="240" w:lineRule="auto"/>
      </w:pPr>
      <w:r>
        <w:separator/>
      </w:r>
    </w:p>
  </w:footnote>
  <w:footnote w:type="continuationSeparator" w:id="0">
    <w:p w14:paraId="3A035466" w14:textId="77777777" w:rsidR="00000974" w:rsidRDefault="00000974" w:rsidP="00991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381126"/>
      <w:docPartObj>
        <w:docPartGallery w:val="Page Numbers (Top of Page)"/>
        <w:docPartUnique/>
      </w:docPartObj>
    </w:sdtPr>
    <w:sdtEndPr>
      <w:rPr>
        <w:rFonts w:ascii="Arial" w:hAnsi="Arial" w:cs="Arial"/>
        <w:noProof/>
      </w:rPr>
    </w:sdtEndPr>
    <w:sdtContent>
      <w:p w14:paraId="31154DD1" w14:textId="21C435F7" w:rsidR="0099198E" w:rsidRPr="003F3C5C" w:rsidRDefault="0099198E">
        <w:pPr>
          <w:pStyle w:val="Header"/>
          <w:jc w:val="center"/>
          <w:rPr>
            <w:rFonts w:ascii="Arial" w:hAnsi="Arial" w:cs="Arial"/>
          </w:rPr>
        </w:pPr>
        <w:r w:rsidRPr="003F3C5C">
          <w:rPr>
            <w:rFonts w:ascii="Arial" w:hAnsi="Arial" w:cs="Arial"/>
          </w:rPr>
          <w:fldChar w:fldCharType="begin"/>
        </w:r>
        <w:r w:rsidRPr="003F3C5C">
          <w:rPr>
            <w:rFonts w:ascii="Arial" w:hAnsi="Arial" w:cs="Arial"/>
          </w:rPr>
          <w:instrText xml:space="preserve"> PAGE   \* MERGEFORMAT </w:instrText>
        </w:r>
        <w:r w:rsidRPr="003F3C5C">
          <w:rPr>
            <w:rFonts w:ascii="Arial" w:hAnsi="Arial" w:cs="Arial"/>
          </w:rPr>
          <w:fldChar w:fldCharType="separate"/>
        </w:r>
        <w:r w:rsidR="00E206E9">
          <w:rPr>
            <w:rFonts w:ascii="Arial" w:hAnsi="Arial" w:cs="Arial"/>
            <w:noProof/>
          </w:rPr>
          <w:t>2</w:t>
        </w:r>
        <w:r w:rsidRPr="003F3C5C">
          <w:rPr>
            <w:rFonts w:ascii="Arial" w:hAnsi="Arial" w:cs="Arial"/>
            <w:noProof/>
          </w:rPr>
          <w:fldChar w:fldCharType="end"/>
        </w:r>
      </w:p>
    </w:sdtContent>
  </w:sdt>
  <w:p w14:paraId="59FD4E67" w14:textId="77777777" w:rsidR="0099198E" w:rsidRDefault="009919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B3539"/>
    <w:multiLevelType w:val="hybridMultilevel"/>
    <w:tmpl w:val="866C5CBE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4C"/>
    <w:rsid w:val="00000974"/>
    <w:rsid w:val="000239EE"/>
    <w:rsid w:val="00075A44"/>
    <w:rsid w:val="000F1858"/>
    <w:rsid w:val="000F4EAB"/>
    <w:rsid w:val="001052E1"/>
    <w:rsid w:val="00120153"/>
    <w:rsid w:val="00194D58"/>
    <w:rsid w:val="001D527B"/>
    <w:rsid w:val="00203283"/>
    <w:rsid w:val="00263403"/>
    <w:rsid w:val="002810F0"/>
    <w:rsid w:val="002B1A62"/>
    <w:rsid w:val="002C3CD5"/>
    <w:rsid w:val="002C6ADE"/>
    <w:rsid w:val="002D0493"/>
    <w:rsid w:val="002F0E12"/>
    <w:rsid w:val="002F3FDD"/>
    <w:rsid w:val="00345E98"/>
    <w:rsid w:val="0039727E"/>
    <w:rsid w:val="003D01CC"/>
    <w:rsid w:val="003F3C5C"/>
    <w:rsid w:val="00482824"/>
    <w:rsid w:val="00484DA2"/>
    <w:rsid w:val="00486CFF"/>
    <w:rsid w:val="004963FE"/>
    <w:rsid w:val="004970F6"/>
    <w:rsid w:val="004B5638"/>
    <w:rsid w:val="004C04B1"/>
    <w:rsid w:val="004D452F"/>
    <w:rsid w:val="005109D4"/>
    <w:rsid w:val="00525199"/>
    <w:rsid w:val="005303E4"/>
    <w:rsid w:val="00537B25"/>
    <w:rsid w:val="00544B1A"/>
    <w:rsid w:val="005D535F"/>
    <w:rsid w:val="00605625"/>
    <w:rsid w:val="006220F9"/>
    <w:rsid w:val="00662337"/>
    <w:rsid w:val="006A3107"/>
    <w:rsid w:val="006D66D3"/>
    <w:rsid w:val="006E38AC"/>
    <w:rsid w:val="006E7B2A"/>
    <w:rsid w:val="0072688B"/>
    <w:rsid w:val="007475CD"/>
    <w:rsid w:val="0076012F"/>
    <w:rsid w:val="007613CD"/>
    <w:rsid w:val="007724CF"/>
    <w:rsid w:val="00783050"/>
    <w:rsid w:val="00785210"/>
    <w:rsid w:val="0078679E"/>
    <w:rsid w:val="007E5AF9"/>
    <w:rsid w:val="008268B8"/>
    <w:rsid w:val="00862CF7"/>
    <w:rsid w:val="00876D41"/>
    <w:rsid w:val="00893DE1"/>
    <w:rsid w:val="008B2B3A"/>
    <w:rsid w:val="008B7237"/>
    <w:rsid w:val="008D3F1E"/>
    <w:rsid w:val="008E4C1F"/>
    <w:rsid w:val="008F3E9B"/>
    <w:rsid w:val="00906813"/>
    <w:rsid w:val="00950DE0"/>
    <w:rsid w:val="00953537"/>
    <w:rsid w:val="00953915"/>
    <w:rsid w:val="00971E4C"/>
    <w:rsid w:val="0099198E"/>
    <w:rsid w:val="00992D9A"/>
    <w:rsid w:val="00996D59"/>
    <w:rsid w:val="009B2EA0"/>
    <w:rsid w:val="00A253BA"/>
    <w:rsid w:val="00A312BE"/>
    <w:rsid w:val="00A51D8A"/>
    <w:rsid w:val="00A57631"/>
    <w:rsid w:val="00A70101"/>
    <w:rsid w:val="00A715C2"/>
    <w:rsid w:val="00A80E51"/>
    <w:rsid w:val="00A83C3E"/>
    <w:rsid w:val="00A86CDD"/>
    <w:rsid w:val="00AC1AD9"/>
    <w:rsid w:val="00AD47FC"/>
    <w:rsid w:val="00AF1AAC"/>
    <w:rsid w:val="00B1767C"/>
    <w:rsid w:val="00B22DE9"/>
    <w:rsid w:val="00B31EDF"/>
    <w:rsid w:val="00B6423E"/>
    <w:rsid w:val="00BA1721"/>
    <w:rsid w:val="00BD41F2"/>
    <w:rsid w:val="00C00202"/>
    <w:rsid w:val="00C10194"/>
    <w:rsid w:val="00C3547B"/>
    <w:rsid w:val="00C41F30"/>
    <w:rsid w:val="00C5543B"/>
    <w:rsid w:val="00C56606"/>
    <w:rsid w:val="00C6091D"/>
    <w:rsid w:val="00C955CC"/>
    <w:rsid w:val="00CA1EBF"/>
    <w:rsid w:val="00CE4D25"/>
    <w:rsid w:val="00CF5E91"/>
    <w:rsid w:val="00D21551"/>
    <w:rsid w:val="00D42732"/>
    <w:rsid w:val="00D75EED"/>
    <w:rsid w:val="00D8190D"/>
    <w:rsid w:val="00DA23DE"/>
    <w:rsid w:val="00DA7D85"/>
    <w:rsid w:val="00DA7E11"/>
    <w:rsid w:val="00DA7FA4"/>
    <w:rsid w:val="00DB105C"/>
    <w:rsid w:val="00DC51B8"/>
    <w:rsid w:val="00DE4C88"/>
    <w:rsid w:val="00DF15E0"/>
    <w:rsid w:val="00E03131"/>
    <w:rsid w:val="00E05802"/>
    <w:rsid w:val="00E075ED"/>
    <w:rsid w:val="00E134D8"/>
    <w:rsid w:val="00E206E9"/>
    <w:rsid w:val="00E507C9"/>
    <w:rsid w:val="00E57DDB"/>
    <w:rsid w:val="00E73C63"/>
    <w:rsid w:val="00E9603D"/>
    <w:rsid w:val="00ED53D8"/>
    <w:rsid w:val="00F127C1"/>
    <w:rsid w:val="00F144A7"/>
    <w:rsid w:val="00F61CDA"/>
    <w:rsid w:val="00FB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845F8"/>
  <w15:chartTrackingRefBased/>
  <w15:docId w15:val="{2797AA3D-F323-46ED-A644-8BA11927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E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1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98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91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98E"/>
    <w:rPr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C10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1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194"/>
    <w:rPr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194"/>
    <w:rPr>
      <w:b/>
      <w:bCs/>
      <w:sz w:val="20"/>
      <w:szCs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194"/>
    <w:rPr>
      <w:rFonts w:ascii="Segoe U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4E53D-B338-4E2D-93B4-D1560C6E2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1044</Words>
  <Characters>5955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petrov.p.vladan@gmail.com</dc:creator>
  <cp:keywords/>
  <dc:description/>
  <cp:lastModifiedBy>Biljana Zeljković</cp:lastModifiedBy>
  <cp:revision>5</cp:revision>
  <cp:lastPrinted>2021-12-02T18:04:00Z</cp:lastPrinted>
  <dcterms:created xsi:type="dcterms:W3CDTF">2021-12-06T10:30:00Z</dcterms:created>
  <dcterms:modified xsi:type="dcterms:W3CDTF">2021-12-07T08:33:00Z</dcterms:modified>
</cp:coreProperties>
</file>